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5D5B0" w14:textId="74E1EF5C" w:rsidR="0044412A" w:rsidRDefault="0044412A" w:rsidP="0044412A">
      <w:pPr>
        <w:jc w:val="center"/>
        <w:rPr>
          <w:b/>
          <w:bCs/>
        </w:rPr>
      </w:pPr>
      <w:r w:rsidRPr="0044412A">
        <w:rPr>
          <w:b/>
          <w:bCs/>
          <w:noProof/>
        </w:rPr>
        <mc:AlternateContent>
          <mc:Choice Requires="wps">
            <w:drawing>
              <wp:anchor distT="45720" distB="45720" distL="114300" distR="114300" simplePos="0" relativeHeight="251662336" behindDoc="0" locked="0" layoutInCell="1" allowOverlap="1" wp14:anchorId="70344E62" wp14:editId="1828547C">
                <wp:simplePos x="0" y="0"/>
                <wp:positionH relativeFrom="column">
                  <wp:posOffset>2463800</wp:posOffset>
                </wp:positionH>
                <wp:positionV relativeFrom="paragraph">
                  <wp:posOffset>0</wp:posOffset>
                </wp:positionV>
                <wp:extent cx="1168400" cy="1404620"/>
                <wp:effectExtent l="0" t="0" r="1270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1404620"/>
                        </a:xfrm>
                        <a:prstGeom prst="rect">
                          <a:avLst/>
                        </a:prstGeom>
                        <a:solidFill>
                          <a:srgbClr val="FFFFFF"/>
                        </a:solidFill>
                        <a:ln w="9525">
                          <a:solidFill>
                            <a:srgbClr val="000000"/>
                          </a:solidFill>
                          <a:miter lim="800000"/>
                          <a:headEnd/>
                          <a:tailEnd/>
                        </a:ln>
                      </wps:spPr>
                      <wps:txbx>
                        <w:txbxContent>
                          <w:p w14:paraId="1AAB9C27" w14:textId="0B57352C" w:rsidR="0044412A" w:rsidRDefault="0044412A" w:rsidP="0044412A">
                            <w:pPr>
                              <w:jc w:val="center"/>
                            </w:pPr>
                            <w:r>
                              <w:t>Space for Organization’s Logo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344E62" id="_x0000_t202" coordsize="21600,21600" o:spt="202" path="m,l,21600r21600,l21600,xe">
                <v:stroke joinstyle="miter"/>
                <v:path gradientshapeok="t" o:connecttype="rect"/>
              </v:shapetype>
              <v:shape id="Text Box 2" o:spid="_x0000_s1026" type="#_x0000_t202" style="position:absolute;left:0;text-align:left;margin-left:194pt;margin-top:0;width:92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">
                <v:textbox style="mso-fit-shape-to-text:t">
                  <w:txbxContent>
                    <w:p w14:paraId="1AAB9C27" w14:textId="0B57352C" w:rsidR="0044412A" w:rsidRDefault="0044412A" w:rsidP="0044412A">
                      <w:pPr>
                        <w:jc w:val="center"/>
                      </w:pPr>
                      <w:r>
                        <w:t>Space for Organization’s Logo</w:t>
                      </w:r>
                    </w:p>
                  </w:txbxContent>
                </v:textbox>
                <w10:wrap type="square"/>
              </v:shape>
            </w:pict>
          </mc:Fallback>
        </mc:AlternateContent>
      </w:r>
    </w:p>
    <w:p w14:paraId="03E6E31B" w14:textId="77777777" w:rsidR="0044412A" w:rsidRDefault="0044412A" w:rsidP="0044412A">
      <w:pPr>
        <w:jc w:val="center"/>
        <w:rPr>
          <w:b/>
          <w:bCs/>
        </w:rPr>
      </w:pPr>
    </w:p>
    <w:p w14:paraId="51B0C5CF" w14:textId="77777777" w:rsidR="0044412A" w:rsidRDefault="0044412A" w:rsidP="0044412A">
      <w:pPr>
        <w:jc w:val="center"/>
        <w:rPr>
          <w:b/>
          <w:bCs/>
        </w:rPr>
      </w:pPr>
    </w:p>
    <w:p w14:paraId="1DC13C65" w14:textId="77777777" w:rsidR="0044412A" w:rsidRDefault="0044412A" w:rsidP="0044412A">
      <w:pPr>
        <w:jc w:val="center"/>
        <w:rPr>
          <w:b/>
          <w:bCs/>
        </w:rPr>
      </w:pPr>
    </w:p>
    <w:p w14:paraId="22914811" w14:textId="318BD991" w:rsidR="0044412A" w:rsidRPr="0044412A" w:rsidRDefault="00C30BD5" w:rsidP="0044412A">
      <w:pPr>
        <w:jc w:val="center"/>
        <w:rPr>
          <w:b/>
          <w:bCs/>
        </w:rPr>
      </w:pPr>
      <w:r>
        <w:rPr>
          <w:b/>
          <w:bCs/>
        </w:rPr>
        <w:t>Sample</w:t>
      </w:r>
      <w:r w:rsidR="0044412A" w:rsidRPr="0044412A">
        <w:rPr>
          <w:b/>
          <w:bCs/>
        </w:rPr>
        <w:t xml:space="preserve"> Idling Reduction P</w:t>
      </w:r>
      <w:r>
        <w:rPr>
          <w:b/>
          <w:bCs/>
        </w:rPr>
        <w:t>olicy</w:t>
      </w:r>
    </w:p>
    <w:p w14:paraId="53F2446E" w14:textId="11D72985" w:rsidR="0044412A" w:rsidRDefault="0044412A">
      <w:r>
        <w:rPr>
          <w:noProof/>
        </w:rPr>
        <mc:AlternateContent>
          <mc:Choice Requires="wps">
            <w:drawing>
              <wp:anchor distT="0" distB="0" distL="114300" distR="114300" simplePos="0" relativeHeight="251659264" behindDoc="0" locked="0" layoutInCell="1" allowOverlap="1" wp14:anchorId="1C4C303B" wp14:editId="24D06636">
                <wp:simplePos x="0" y="0"/>
                <wp:positionH relativeFrom="column">
                  <wp:posOffset>0</wp:posOffset>
                </wp:positionH>
                <wp:positionV relativeFrom="paragraph">
                  <wp:posOffset>31750</wp:posOffset>
                </wp:positionV>
                <wp:extent cx="6064250" cy="19050"/>
                <wp:effectExtent l="0" t="0" r="31750" b="19050"/>
                <wp:wrapNone/>
                <wp:docPr id="1" name="Straight Connector 1"/>
                <wp:cNvGraphicFramePr/>
                <a:graphic xmlns:a="http://schemas.openxmlformats.org/drawingml/2006/main">
                  <a:graphicData uri="http://schemas.microsoft.com/office/word/2010/wordprocessingShape">
                    <wps:wsp>
                      <wps:cNvCnPr/>
                      <wps:spPr>
                        <a:xfrm>
                          <a:off x="0" y="0"/>
                          <a:ext cx="60642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3B5FE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5pt" to="47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" strokecolor="#4472c4 [3204]" strokeweight=".5pt">
                <v:stroke joinstyle="miter"/>
              </v:line>
            </w:pict>
          </mc:Fallback>
        </mc:AlternateContent>
      </w:r>
    </w:p>
    <w:p w14:paraId="052A514A" w14:textId="77777777" w:rsidR="00C30BD5" w:rsidRDefault="00C30BD5">
      <w:r>
        <w:t xml:space="preserve">Organization Name: </w:t>
      </w:r>
    </w:p>
    <w:p w14:paraId="4CD216B6" w14:textId="77777777" w:rsidR="00C30BD5" w:rsidRDefault="00C30BD5">
      <w:r>
        <w:t xml:space="preserve">Policy Number: # </w:t>
      </w:r>
    </w:p>
    <w:p w14:paraId="7DE1B03E" w14:textId="69D288AC" w:rsidR="00C30BD5" w:rsidRDefault="00C30BD5">
      <w:r>
        <w:t xml:space="preserve">Effective Date: </w:t>
      </w:r>
    </w:p>
    <w:p w14:paraId="697A3F0E" w14:textId="77777777" w:rsidR="00C30BD5" w:rsidRPr="00C30BD5" w:rsidRDefault="00C30BD5">
      <w:pPr>
        <w:rPr>
          <w:b/>
          <w:bCs/>
        </w:rPr>
      </w:pPr>
      <w:r w:rsidRPr="00C30BD5">
        <w:rPr>
          <w:b/>
          <w:bCs/>
        </w:rPr>
        <w:t xml:space="preserve">Applicability: </w:t>
      </w:r>
    </w:p>
    <w:p w14:paraId="664C1225" w14:textId="50D08D7B" w:rsidR="00FF1782" w:rsidRDefault="00C30BD5">
      <w:r>
        <w:t xml:space="preserve">This policy applies to all passenger vehicles, </w:t>
      </w:r>
      <w:r>
        <w:t>buses,</w:t>
      </w:r>
      <w:r>
        <w:t xml:space="preserve"> and delivery trucks at </w:t>
      </w:r>
      <w:r w:rsidRPr="00C30BD5">
        <w:rPr>
          <w:color w:val="FF0000"/>
        </w:rPr>
        <w:t>[Insert Name of Organization]</w:t>
      </w:r>
      <w:r>
        <w:t xml:space="preserve">. Rationale: Idling vehicles contribute to air pollution and emit pollutants that are known to cause cancer and other serious health conditions. Did you know that idling pollutes the air, wastes fuel, and causes excess engine wear? Idling passenger vehicles, buses and delivery trucks can pollute air in and around the vehicles, and the exhaust can enter buildings and near schools through air intakes, doors, and open windows. Idling wastes fuel and money. </w:t>
      </w:r>
      <w:r>
        <w:t>Organizations</w:t>
      </w:r>
      <w:r>
        <w:t xml:space="preserve"> and Businesses that eliminate unnecessary idling can save significant dollars in fuel costs each year. In addition, extended idling causes engine damage. Limiting a vehicle’s idling time can dramatically reduce these pollutants and the exposure to them.</w:t>
      </w:r>
    </w:p>
    <w:p w14:paraId="16890EDD" w14:textId="77777777" w:rsidR="00C30BD5" w:rsidRDefault="00C30BD5">
      <w:r w:rsidRPr="00C30BD5">
        <w:rPr>
          <w:b/>
          <w:bCs/>
        </w:rPr>
        <w:t>Purpose:</w:t>
      </w:r>
      <w:r>
        <w:t xml:space="preserve"> </w:t>
      </w:r>
    </w:p>
    <w:p w14:paraId="6BD07D79" w14:textId="710D63D6" w:rsidR="00C30BD5" w:rsidRDefault="00C30BD5">
      <w:r>
        <w:t xml:space="preserve">Eliminate all unnecessary idling by passenger vehicles, </w:t>
      </w:r>
      <w:r>
        <w:t>buses,</w:t>
      </w:r>
      <w:r>
        <w:t xml:space="preserve"> and delivery trucks at </w:t>
      </w:r>
      <w:r w:rsidRPr="00C30BD5">
        <w:rPr>
          <w:color w:val="FF0000"/>
        </w:rPr>
        <w:t>[Insert Name of Organization]</w:t>
      </w:r>
      <w:r>
        <w:t xml:space="preserve">. As a trusted member of the community, you </w:t>
      </w:r>
      <w:r>
        <w:t>can</w:t>
      </w:r>
      <w:r>
        <w:t xml:space="preserve"> influence the behavior and health of communities in Kentucky.</w:t>
      </w:r>
    </w:p>
    <w:p w14:paraId="3053F80F" w14:textId="77777777" w:rsidR="00C30BD5" w:rsidRDefault="00C30BD5">
      <w:r w:rsidRPr="00C30BD5">
        <w:rPr>
          <w:b/>
          <w:bCs/>
        </w:rPr>
        <w:t>Guidance:</w:t>
      </w:r>
      <w:r>
        <w:t xml:space="preserve"> </w:t>
      </w:r>
    </w:p>
    <w:p w14:paraId="21534378" w14:textId="77777777" w:rsidR="00C30BD5" w:rsidRDefault="00C30BD5" w:rsidP="00C30BD5">
      <w:pPr>
        <w:spacing w:after="120"/>
      </w:pPr>
      <w:r>
        <w:t xml:space="preserve">1.While waiting for </w:t>
      </w:r>
      <w:r w:rsidRPr="00C30BD5">
        <w:rPr>
          <w:color w:val="FF0000"/>
        </w:rPr>
        <w:t>students/items</w:t>
      </w:r>
      <w:r>
        <w:t xml:space="preserve"> to be picked up, all engines should be turned off. </w:t>
      </w:r>
    </w:p>
    <w:p w14:paraId="23BACA11" w14:textId="77777777" w:rsidR="00C30BD5" w:rsidRDefault="00C30BD5" w:rsidP="00C30BD5">
      <w:pPr>
        <w:spacing w:after="120"/>
      </w:pPr>
      <w:r>
        <w:t xml:space="preserve">2.Vehicles should only turn their engines back on when they are ready to depart. </w:t>
      </w:r>
    </w:p>
    <w:p w14:paraId="5F1926B9" w14:textId="77777777" w:rsidR="00C30BD5" w:rsidRDefault="00C30BD5" w:rsidP="00C30BD5">
      <w:pPr>
        <w:spacing w:after="120"/>
      </w:pPr>
      <w:r>
        <w:t xml:space="preserve">3.During drop-off, be prepared to exit the vehicle as soon as possible once it is safely stopped. </w:t>
      </w:r>
    </w:p>
    <w:p w14:paraId="194D42C7" w14:textId="77777777" w:rsidR="00C30BD5" w:rsidRDefault="00C30BD5" w:rsidP="00C30BD5">
      <w:pPr>
        <w:spacing w:after="120"/>
      </w:pPr>
      <w:r>
        <w:t xml:space="preserve">4.Delivery trucks should turn off their engines while loading and unloading. </w:t>
      </w:r>
    </w:p>
    <w:p w14:paraId="703BC909" w14:textId="73918558" w:rsidR="00C30BD5" w:rsidRDefault="00C30BD5" w:rsidP="00C30BD5">
      <w:pPr>
        <w:spacing w:after="120"/>
      </w:pPr>
      <w:r>
        <w:t xml:space="preserve">5.Visitors should turn off engines as soon as they arrive at stop and any </w:t>
      </w:r>
      <w:r>
        <w:t>time,</w:t>
      </w:r>
      <w:r>
        <w:t xml:space="preserve"> they expect to be parked for more than 10 seconds. </w:t>
      </w:r>
    </w:p>
    <w:p w14:paraId="19410289" w14:textId="30B580B9" w:rsidR="00C30BD5" w:rsidRDefault="00C30BD5" w:rsidP="00C30BD5">
      <w:pPr>
        <w:spacing w:after="120"/>
      </w:pPr>
      <w:r>
        <w:t>6. Avoid congregating around drop-off and pickup areas.</w:t>
      </w:r>
    </w:p>
    <w:p w14:paraId="784BE743" w14:textId="77777777" w:rsidR="00C30BD5" w:rsidRDefault="00C30BD5" w:rsidP="00C30BD5">
      <w:r>
        <w:rPr>
          <w:noProof/>
        </w:rPr>
        <mc:AlternateContent>
          <mc:Choice Requires="wps">
            <w:drawing>
              <wp:anchor distT="0" distB="0" distL="114300" distR="114300" simplePos="0" relativeHeight="251664384" behindDoc="0" locked="0" layoutInCell="1" allowOverlap="1" wp14:anchorId="12F3E06A" wp14:editId="30F50BB7">
                <wp:simplePos x="0" y="0"/>
                <wp:positionH relativeFrom="column">
                  <wp:posOffset>0</wp:posOffset>
                </wp:positionH>
                <wp:positionV relativeFrom="paragraph">
                  <wp:posOffset>31750</wp:posOffset>
                </wp:positionV>
                <wp:extent cx="6064250" cy="19050"/>
                <wp:effectExtent l="0" t="0" r="31750" b="19050"/>
                <wp:wrapNone/>
                <wp:docPr id="2" name="Straight Connector 2"/>
                <wp:cNvGraphicFramePr/>
                <a:graphic xmlns:a="http://schemas.openxmlformats.org/drawingml/2006/main">
                  <a:graphicData uri="http://schemas.microsoft.com/office/word/2010/wordprocessingShape">
                    <wps:wsp>
                      <wps:cNvCnPr/>
                      <wps:spPr>
                        <a:xfrm>
                          <a:off x="0" y="0"/>
                          <a:ext cx="60642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F433B0" id="Straight Connector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2.5pt" to="47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" strokecolor="#4472c4 [3204]" strokeweight=".5pt">
                <v:stroke joinstyle="miter"/>
              </v:line>
            </w:pict>
          </mc:Fallback>
        </mc:AlternateContent>
      </w:r>
    </w:p>
    <w:p w14:paraId="6A49D6FD" w14:textId="248800EC" w:rsidR="00C30BD5" w:rsidRPr="00C30BD5" w:rsidRDefault="00C30BD5" w:rsidP="00C30BD5">
      <w:pPr>
        <w:jc w:val="center"/>
        <w:rPr>
          <w:b/>
          <w:bCs/>
          <w:sz w:val="40"/>
          <w:szCs w:val="40"/>
        </w:rPr>
      </w:pPr>
      <w:r w:rsidRPr="00C30BD5">
        <w:rPr>
          <w:b/>
          <w:bCs/>
          <w:sz w:val="40"/>
          <w:szCs w:val="40"/>
        </w:rPr>
        <w:t>Pledge to be Idle Free!</w:t>
      </w:r>
    </w:p>
    <w:sectPr w:rsidR="00C30BD5" w:rsidRPr="00C30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12A"/>
    <w:rsid w:val="000D33D9"/>
    <w:rsid w:val="001D4F06"/>
    <w:rsid w:val="0044412A"/>
    <w:rsid w:val="00C30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169B7"/>
  <w15:chartTrackingRefBased/>
  <w15:docId w15:val="{8A954F43-40C6-448F-8601-71918B93C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260</Words>
  <Characters>1487</Characters>
  <Application>Microsoft Office Word</Application>
  <DocSecurity>0</DocSecurity>
  <Lines>12</Lines>
  <Paragraphs>3</Paragraphs>
  <ScaleCrop>false</ScaleCrop>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Embry, Eileen</dc:creator>
  <cp:keywords/>
  <dc:description/>
  <cp:lastModifiedBy>Embry, Eileen</cp:lastModifiedBy>
  <cp:revision>2</cp:revision>
  <dcterms:created xsi:type="dcterms:W3CDTF">2021-06-14T16:20:00Z</dcterms:created>
  <dcterms:modified xsi:type="dcterms:W3CDTF">2021-06-14T16:20:00Z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3e54add0-03ce-437e-8d97-03c0f915923f</vt:lpwstr>
  </property>
  <property fmtid="{D5CDD505-2E9C-101B-9397-08002B2CF9AE}" pid="3" name="CLASSIFICATION">
    <vt:lpwstr>TT-DC-3</vt:lpwstr>
  </property>
</Properties>
</file>